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42B3CA" w14:textId="41BB5025" w:rsidR="002F294C" w:rsidRDefault="002F294C" w:rsidP="00A72166">
      <w:pPr>
        <w:jc w:val="center"/>
        <w:rPr>
          <w:b/>
          <w:bCs/>
          <w:sz w:val="28"/>
          <w:szCs w:val="28"/>
        </w:rPr>
      </w:pPr>
      <w:r w:rsidRPr="00A72166">
        <w:rPr>
          <w:b/>
          <w:bCs/>
          <w:sz w:val="28"/>
          <w:szCs w:val="28"/>
        </w:rPr>
        <w:t>X-Altra MC/MM Phono Preamplifier – User Instructions</w:t>
      </w:r>
    </w:p>
    <w:p w14:paraId="49FE6E9D" w14:textId="77777777" w:rsidR="00A72166" w:rsidRPr="00A72166" w:rsidRDefault="00A72166" w:rsidP="00A72166">
      <w:pPr>
        <w:jc w:val="center"/>
        <w:rPr>
          <w:sz w:val="28"/>
          <w:szCs w:val="28"/>
        </w:rPr>
      </w:pPr>
    </w:p>
    <w:p w14:paraId="118BF9A4" w14:textId="4A5A5D60" w:rsidR="002F294C" w:rsidRDefault="002F294C" w:rsidP="002F294C">
      <w:pPr>
        <w:pStyle w:val="ListParagraph"/>
        <w:numPr>
          <w:ilvl w:val="0"/>
          <w:numId w:val="1"/>
        </w:numPr>
      </w:pPr>
      <w:r>
        <w:t>Do NOT make any switch adjustments of any description on the X-Altra preamplifier when the power is on without turning the volume on your line preamplifier to minimum beforehand</w:t>
      </w:r>
    </w:p>
    <w:p w14:paraId="4A25EB0D" w14:textId="292DEE46" w:rsidR="002F294C" w:rsidRDefault="002F294C" w:rsidP="002F294C">
      <w:pPr>
        <w:pStyle w:val="ListParagraph"/>
        <w:numPr>
          <w:ilvl w:val="0"/>
          <w:numId w:val="1"/>
        </w:numPr>
      </w:pPr>
      <w:r>
        <w:t>Do not power the X-Altra preamplifier on or off without turning the volume control on your line preamplifier to minimum beforehand</w:t>
      </w:r>
    </w:p>
    <w:p w14:paraId="621AB9EF" w14:textId="2540C5C2" w:rsidR="00560F72" w:rsidRDefault="00560F72" w:rsidP="002F294C">
      <w:pPr>
        <w:pStyle w:val="ListParagraph"/>
        <w:numPr>
          <w:ilvl w:val="0"/>
          <w:numId w:val="1"/>
        </w:numPr>
      </w:pPr>
      <w:r>
        <w:t>Since the power consumption of the unit is very low (&lt; 2 VA) it is recommended that you leave it powered up permanently.</w:t>
      </w:r>
    </w:p>
    <w:p w14:paraId="7868FC78" w14:textId="58F48A5A" w:rsidR="002F294C" w:rsidRDefault="002F294C" w:rsidP="002F294C"/>
    <w:p w14:paraId="386C8C64" w14:textId="162CAC98" w:rsidR="002F294C" w:rsidRPr="00483046" w:rsidRDefault="002F294C" w:rsidP="002F294C">
      <w:pPr>
        <w:rPr>
          <w:b/>
          <w:bCs/>
        </w:rPr>
      </w:pPr>
      <w:r w:rsidRPr="00483046">
        <w:rPr>
          <w:b/>
          <w:bCs/>
        </w:rPr>
        <w:t xml:space="preserve">Moving Coil Inputs. </w:t>
      </w:r>
    </w:p>
    <w:p w14:paraId="4925A683" w14:textId="48996269" w:rsidR="00EE6E58" w:rsidRDefault="002F294C" w:rsidP="002F294C">
      <w:r>
        <w:t xml:space="preserve">The </w:t>
      </w:r>
      <w:r w:rsidR="000C3991">
        <w:t>X-</w:t>
      </w:r>
      <w:r>
        <w:t xml:space="preserve">Altra is best suited to high current </w:t>
      </w:r>
      <w:r w:rsidR="000C3991">
        <w:t>output</w:t>
      </w:r>
      <w:r>
        <w:t xml:space="preserve"> cartridges because it utilizes a ‘current injection’ </w:t>
      </w:r>
      <w:r w:rsidR="007C739D">
        <w:t xml:space="preserve">(aka ‘transimpedance stage) </w:t>
      </w:r>
      <w:r>
        <w:t xml:space="preserve">input </w:t>
      </w:r>
      <w:r w:rsidR="007C739D">
        <w:t>circuit</w:t>
      </w:r>
      <w:r>
        <w:t>. It is not suited to high (e.g. c. 1mV) voltage, low current output cartridges.</w:t>
      </w:r>
      <w:r w:rsidR="00EE6E58">
        <w:t xml:space="preserve"> Ideally, you want the System Gain to be set to 0 dB i.e. switches 9 through 12 in the OFF position</w:t>
      </w:r>
      <w:r w:rsidR="00243B97">
        <w:t xml:space="preserve">  with as much of the gain as possible provided by the </w:t>
      </w:r>
      <w:r w:rsidR="00580D19">
        <w:t>front-end</w:t>
      </w:r>
      <w:r w:rsidR="00243B97">
        <w:t xml:space="preserve"> stage. </w:t>
      </w:r>
    </w:p>
    <w:p w14:paraId="58FCA0DE" w14:textId="1EF98479" w:rsidR="00782956" w:rsidRDefault="00EE6E58" w:rsidP="002F294C">
      <w:r>
        <w:t>Firs</w:t>
      </w:r>
      <w:r w:rsidR="00782956">
        <w:t>tly, determine your cartridge ou</w:t>
      </w:r>
      <w:r w:rsidR="002F2311">
        <w:t>t</w:t>
      </w:r>
      <w:r w:rsidR="00990F8C">
        <w:t>p</w:t>
      </w:r>
      <w:r w:rsidR="00782956">
        <w:t>ut current from</w:t>
      </w:r>
      <w:r w:rsidR="002F2311">
        <w:t xml:space="preserve"> the following formula and note it down</w:t>
      </w:r>
    </w:p>
    <w:p w14:paraId="43D2232A" w14:textId="487AC54B" w:rsidR="00782956" w:rsidRPr="002F2311" w:rsidRDefault="00782956" w:rsidP="002F2311">
      <w:pPr>
        <w:rPr>
          <w:i/>
          <w:iCs/>
        </w:rPr>
      </w:pPr>
      <w:r>
        <w:tab/>
      </w:r>
      <w:r w:rsidR="002F2311">
        <w:t xml:space="preserve">Step 1 </w:t>
      </w:r>
      <w:r w:rsidR="002F2311">
        <w:tab/>
      </w:r>
      <w:r w:rsidR="002F2311">
        <w:tab/>
      </w:r>
      <w:r w:rsidRPr="002F2311">
        <w:rPr>
          <w:i/>
          <w:iCs/>
        </w:rPr>
        <w:t>Cartridge output current</w:t>
      </w:r>
      <w:r w:rsidR="00CB72A3" w:rsidRPr="002F2311">
        <w:rPr>
          <w:i/>
          <w:iCs/>
        </w:rPr>
        <w:t xml:space="preserve"> = </w:t>
      </w:r>
      <w:r w:rsidRPr="002F2311">
        <w:rPr>
          <w:i/>
          <w:iCs/>
        </w:rPr>
        <w:t>V</w:t>
      </w:r>
      <w:r w:rsidRPr="002F2311">
        <w:rPr>
          <w:i/>
          <w:iCs/>
          <w:vertAlign w:val="subscript"/>
        </w:rPr>
        <w:t>cart</w:t>
      </w:r>
      <w:r w:rsidRPr="002F2311">
        <w:rPr>
          <w:i/>
          <w:iCs/>
        </w:rPr>
        <w:t>/R</w:t>
      </w:r>
      <w:r w:rsidRPr="002F2311">
        <w:rPr>
          <w:i/>
          <w:iCs/>
          <w:vertAlign w:val="subscript"/>
        </w:rPr>
        <w:t>car</w:t>
      </w:r>
      <w:r w:rsidR="00CB72A3" w:rsidRPr="002F2311">
        <w:rPr>
          <w:i/>
          <w:iCs/>
          <w:vertAlign w:val="subscript"/>
        </w:rPr>
        <w:t>t</w:t>
      </w:r>
      <w:r w:rsidR="002F2311">
        <w:rPr>
          <w:vertAlign w:val="subscript"/>
        </w:rPr>
        <w:tab/>
      </w:r>
      <w:r w:rsidR="002F2311" w:rsidRPr="002F2311">
        <w:rPr>
          <w:i/>
          <w:iCs/>
        </w:rPr>
        <w:t>(1)</w:t>
      </w:r>
    </w:p>
    <w:p w14:paraId="12C6DA07" w14:textId="327AF43D" w:rsidR="002F2311" w:rsidRDefault="002F2311" w:rsidP="002F294C">
      <w:r>
        <w:tab/>
        <w:t>Whe</w:t>
      </w:r>
      <w:r w:rsidR="00CB062A">
        <w:t>re</w:t>
      </w:r>
    </w:p>
    <w:p w14:paraId="704C4D59" w14:textId="71A6F696" w:rsidR="002F2311" w:rsidRDefault="002F2311" w:rsidP="00CB062A">
      <w:pPr>
        <w:ind w:left="2880" w:hanging="2171"/>
      </w:pPr>
      <w:r>
        <w:t>V</w:t>
      </w:r>
      <w:r w:rsidRPr="00CB062A">
        <w:rPr>
          <w:vertAlign w:val="subscript"/>
        </w:rPr>
        <w:t xml:space="preserve">cart </w:t>
      </w:r>
      <w:r>
        <w:t>is the quoted output voltage of your cartridge</w:t>
      </w:r>
    </w:p>
    <w:p w14:paraId="4B94E201" w14:textId="3CBDEC7F" w:rsidR="002F2311" w:rsidRDefault="002F2311" w:rsidP="00CB062A">
      <w:pPr>
        <w:ind w:left="2880" w:hanging="2171"/>
      </w:pPr>
      <w:r>
        <w:t>R</w:t>
      </w:r>
      <w:r w:rsidRPr="00CB062A">
        <w:rPr>
          <w:vertAlign w:val="subscript"/>
        </w:rPr>
        <w:t>cart</w:t>
      </w:r>
      <w:r>
        <w:t xml:space="preserve"> is the quoted output coil resistance of your cartridg</w:t>
      </w:r>
      <w:r w:rsidR="00EE3429">
        <w:t>e</w:t>
      </w:r>
    </w:p>
    <w:p w14:paraId="2A384070" w14:textId="77777777" w:rsidR="002F2311" w:rsidRDefault="002F2311" w:rsidP="002F294C"/>
    <w:p w14:paraId="4701DE9A" w14:textId="3F3D3573" w:rsidR="002F294C" w:rsidRDefault="000C3991" w:rsidP="002F294C">
      <w:r>
        <w:t>U</w:t>
      </w:r>
      <w:r w:rsidR="002F294C">
        <w:t>se the following formula</w:t>
      </w:r>
      <w:r w:rsidR="00F65616">
        <w:t>s</w:t>
      </w:r>
      <w:r w:rsidR="002F294C">
        <w:t xml:space="preserve"> to </w:t>
      </w:r>
      <w:r>
        <w:t xml:space="preserve">determine </w:t>
      </w:r>
      <w:r w:rsidR="002F294C">
        <w:t xml:space="preserve">the required </w:t>
      </w:r>
      <w:r>
        <w:t>gain</w:t>
      </w:r>
    </w:p>
    <w:p w14:paraId="22C50D89" w14:textId="457257C6" w:rsidR="00F65616" w:rsidRPr="00366F6A" w:rsidRDefault="00782956" w:rsidP="00CB72A3">
      <w:pPr>
        <w:rPr>
          <w:rFonts w:ascii="Calibri" w:hAnsi="Calibri" w:cs="Calibri"/>
          <w:i/>
          <w:iCs/>
          <w:color w:val="000000" w:themeColor="text1"/>
          <w:sz w:val="24"/>
          <w:szCs w:val="24"/>
        </w:rPr>
      </w:pPr>
      <w:r>
        <w:tab/>
      </w:r>
      <w:r w:rsidR="00F65616" w:rsidRPr="00F65616">
        <w:rPr>
          <w:rFonts w:ascii="Calibri" w:hAnsi="Calibri" w:cs="Calibri"/>
          <w:color w:val="000000" w:themeColor="text1"/>
          <w:sz w:val="24"/>
          <w:szCs w:val="24"/>
        </w:rPr>
        <w:t>Step 1</w:t>
      </w:r>
      <w:r w:rsidR="00F65616">
        <w:rPr>
          <w:rFonts w:ascii="Calibri" w:hAnsi="Calibri" w:cs="Calibri"/>
          <w:i/>
          <w:iCs/>
          <w:color w:val="000000" w:themeColor="text1"/>
          <w:sz w:val="24"/>
          <w:szCs w:val="24"/>
        </w:rPr>
        <w:t xml:space="preserve"> </w:t>
      </w:r>
      <w:r w:rsidR="00F65616">
        <w:rPr>
          <w:rFonts w:ascii="Calibri" w:hAnsi="Calibri" w:cs="Calibri"/>
          <w:i/>
          <w:iCs/>
          <w:color w:val="000000" w:themeColor="text1"/>
          <w:sz w:val="24"/>
          <w:szCs w:val="24"/>
        </w:rPr>
        <w:tab/>
      </w:r>
      <w:r w:rsidR="00F65616">
        <w:rPr>
          <w:rFonts w:ascii="Calibri" w:hAnsi="Calibri" w:cs="Calibri"/>
          <w:i/>
          <w:iCs/>
          <w:color w:val="000000" w:themeColor="text1"/>
          <w:sz w:val="24"/>
          <w:szCs w:val="24"/>
        </w:rPr>
        <w:tab/>
      </w:r>
      <w:r w:rsidR="00F65616" w:rsidRPr="00366F6A">
        <w:rPr>
          <w:rFonts w:ascii="Calibri" w:hAnsi="Calibri" w:cs="Calibri"/>
          <w:i/>
          <w:iCs/>
          <w:color w:val="000000" w:themeColor="text1"/>
          <w:sz w:val="24"/>
          <w:szCs w:val="24"/>
        </w:rPr>
        <w:t>R</w:t>
      </w:r>
      <w:r w:rsidR="00F65616" w:rsidRPr="00366F6A">
        <w:rPr>
          <w:rFonts w:ascii="Calibri" w:hAnsi="Calibri" w:cs="Calibri"/>
          <w:i/>
          <w:iCs/>
          <w:color w:val="000000" w:themeColor="text1"/>
          <w:sz w:val="24"/>
          <w:szCs w:val="24"/>
          <w:vertAlign w:val="subscript"/>
        </w:rPr>
        <w:t>Ltot</w:t>
      </w:r>
      <w:r w:rsidR="00F65616" w:rsidRPr="00366F6A">
        <w:rPr>
          <w:rFonts w:ascii="Calibri" w:hAnsi="Calibri" w:cs="Calibri"/>
          <w:i/>
          <w:iCs/>
          <w:color w:val="000000" w:themeColor="text1"/>
          <w:sz w:val="24"/>
          <w:szCs w:val="24"/>
        </w:rPr>
        <w:t xml:space="preserve"> </w:t>
      </w:r>
      <w:r w:rsidR="00F65616">
        <w:rPr>
          <w:rFonts w:ascii="Calibri" w:hAnsi="Calibri" w:cs="Calibri"/>
          <w:i/>
          <w:iCs/>
          <w:color w:val="000000" w:themeColor="text1"/>
          <w:sz w:val="24"/>
          <w:szCs w:val="24"/>
        </w:rPr>
        <w:t xml:space="preserve"> = </w:t>
      </w:r>
      <w:r w:rsidR="00F65616" w:rsidRPr="00366F6A">
        <w:rPr>
          <w:rFonts w:ascii="Calibri" w:hAnsi="Calibri" w:cs="Calibri"/>
          <w:i/>
          <w:iCs/>
          <w:color w:val="000000" w:themeColor="text1"/>
          <w:sz w:val="24"/>
          <w:szCs w:val="24"/>
        </w:rPr>
        <w:t>(.005/V</w:t>
      </w:r>
      <w:r w:rsidR="00F65616" w:rsidRPr="00366F6A">
        <w:rPr>
          <w:rFonts w:ascii="Calibri" w:hAnsi="Calibri" w:cs="Calibri"/>
          <w:i/>
          <w:iCs/>
          <w:color w:val="000000" w:themeColor="text1"/>
          <w:sz w:val="24"/>
          <w:szCs w:val="24"/>
          <w:vertAlign w:val="subscript"/>
        </w:rPr>
        <w:t>cart</w:t>
      </w:r>
      <w:r w:rsidR="00F65616" w:rsidRPr="00366F6A">
        <w:rPr>
          <w:rFonts w:ascii="Calibri" w:hAnsi="Calibri" w:cs="Calibri"/>
          <w:i/>
          <w:iCs/>
          <w:color w:val="000000" w:themeColor="text1"/>
          <w:sz w:val="24"/>
          <w:szCs w:val="24"/>
        </w:rPr>
        <w:t>).(R</w:t>
      </w:r>
      <w:r w:rsidR="00F65616" w:rsidRPr="00366F6A">
        <w:rPr>
          <w:rFonts w:ascii="Calibri" w:hAnsi="Calibri" w:cs="Calibri"/>
          <w:i/>
          <w:iCs/>
          <w:color w:val="000000" w:themeColor="text1"/>
          <w:sz w:val="24"/>
          <w:szCs w:val="24"/>
          <w:vertAlign w:val="subscript"/>
        </w:rPr>
        <w:t>cart</w:t>
      </w:r>
      <w:r w:rsidR="00F65616" w:rsidRPr="00366F6A">
        <w:rPr>
          <w:rFonts w:ascii="Calibri" w:hAnsi="Calibri" w:cs="Calibri"/>
          <w:i/>
          <w:iCs/>
          <w:color w:val="000000" w:themeColor="text1"/>
          <w:sz w:val="24"/>
          <w:szCs w:val="24"/>
        </w:rPr>
        <w:t>+R</w:t>
      </w:r>
      <w:r w:rsidR="00F65616" w:rsidRPr="00366F6A">
        <w:rPr>
          <w:rFonts w:ascii="Calibri" w:hAnsi="Calibri" w:cs="Calibri"/>
          <w:i/>
          <w:iCs/>
          <w:color w:val="000000" w:themeColor="text1"/>
          <w:sz w:val="24"/>
          <w:szCs w:val="24"/>
          <w:vertAlign w:val="subscript"/>
        </w:rPr>
        <w:t>in</w:t>
      </w:r>
      <w:r w:rsidR="00F65616" w:rsidRPr="00366F6A">
        <w:rPr>
          <w:rFonts w:ascii="Calibri" w:hAnsi="Calibri" w:cs="Calibri"/>
          <w:i/>
          <w:iCs/>
          <w:color w:val="000000" w:themeColor="text1"/>
          <w:sz w:val="24"/>
          <w:szCs w:val="24"/>
        </w:rPr>
        <w:t xml:space="preserve">) </w:t>
      </w:r>
      <w:r w:rsidR="00F65616" w:rsidRPr="00366F6A">
        <w:rPr>
          <w:rFonts w:ascii="Calibri" w:hAnsi="Calibri" w:cs="Calibri"/>
          <w:i/>
          <w:iCs/>
          <w:color w:val="000000" w:themeColor="text1"/>
          <w:sz w:val="24"/>
          <w:szCs w:val="24"/>
        </w:rPr>
        <w:tab/>
      </w:r>
      <w:r w:rsidR="00F65616" w:rsidRPr="00366F6A">
        <w:rPr>
          <w:rFonts w:ascii="Calibri" w:hAnsi="Calibri" w:cs="Calibri"/>
          <w:i/>
          <w:iCs/>
          <w:color w:val="000000" w:themeColor="text1"/>
          <w:sz w:val="24"/>
          <w:szCs w:val="24"/>
        </w:rPr>
        <w:tab/>
        <w:t>(</w:t>
      </w:r>
      <w:r w:rsidR="002F2311">
        <w:rPr>
          <w:rFonts w:ascii="Calibri" w:hAnsi="Calibri" w:cs="Calibri"/>
          <w:i/>
          <w:iCs/>
          <w:color w:val="000000" w:themeColor="text1"/>
          <w:sz w:val="24"/>
          <w:szCs w:val="24"/>
        </w:rPr>
        <w:t>2</w:t>
      </w:r>
      <w:r w:rsidR="00F65616" w:rsidRPr="00366F6A">
        <w:rPr>
          <w:rFonts w:ascii="Calibri" w:hAnsi="Calibri" w:cs="Calibri"/>
          <w:i/>
          <w:iCs/>
          <w:color w:val="000000" w:themeColor="text1"/>
          <w:sz w:val="24"/>
          <w:szCs w:val="24"/>
        </w:rPr>
        <w:t>)</w:t>
      </w:r>
    </w:p>
    <w:p w14:paraId="60BEF519" w14:textId="736993E2" w:rsidR="00F65616" w:rsidRPr="00366F6A" w:rsidRDefault="00F65616" w:rsidP="00463EB4">
      <w:pPr>
        <w:ind w:left="1440" w:hanging="731"/>
        <w:rPr>
          <w:rFonts w:ascii="Calibri" w:hAnsi="Calibri" w:cs="Calibri"/>
          <w:i/>
          <w:iCs/>
          <w:color w:val="000000" w:themeColor="text1"/>
          <w:sz w:val="24"/>
          <w:szCs w:val="24"/>
        </w:rPr>
      </w:pPr>
      <w:r w:rsidRPr="00F65616">
        <w:rPr>
          <w:rFonts w:ascii="Calibri" w:hAnsi="Calibri" w:cs="Calibri"/>
          <w:color w:val="000000" w:themeColor="text1"/>
          <w:sz w:val="24"/>
          <w:szCs w:val="24"/>
        </w:rPr>
        <w:t>Step 2</w:t>
      </w:r>
      <w:r w:rsidRPr="00F65616">
        <w:rPr>
          <w:rFonts w:ascii="Calibri" w:hAnsi="Calibri" w:cs="Calibri"/>
          <w:color w:val="000000" w:themeColor="text1"/>
          <w:sz w:val="24"/>
          <w:szCs w:val="24"/>
        </w:rPr>
        <w:tab/>
      </w:r>
      <w:r>
        <w:rPr>
          <w:rFonts w:ascii="Calibri" w:hAnsi="Calibri" w:cs="Calibri"/>
          <w:i/>
          <w:iCs/>
          <w:color w:val="000000" w:themeColor="text1"/>
          <w:sz w:val="24"/>
          <w:szCs w:val="24"/>
        </w:rPr>
        <w:tab/>
      </w:r>
      <w:r w:rsidRPr="00366F6A">
        <w:rPr>
          <w:rFonts w:ascii="Calibri" w:hAnsi="Calibri" w:cs="Calibri"/>
          <w:i/>
          <w:iCs/>
          <w:color w:val="000000" w:themeColor="text1"/>
          <w:sz w:val="24"/>
          <w:szCs w:val="24"/>
        </w:rPr>
        <w:t>1/R</w:t>
      </w:r>
      <w:r w:rsidRPr="00366F6A">
        <w:rPr>
          <w:rFonts w:ascii="Calibri" w:hAnsi="Calibri" w:cs="Calibri"/>
          <w:i/>
          <w:iCs/>
          <w:color w:val="000000" w:themeColor="text1"/>
          <w:sz w:val="24"/>
          <w:szCs w:val="24"/>
          <w:vertAlign w:val="subscript"/>
        </w:rPr>
        <w:t xml:space="preserve">switch </w:t>
      </w:r>
      <w:r w:rsidRPr="00366F6A">
        <w:rPr>
          <w:rFonts w:ascii="Calibri" w:hAnsi="Calibri" w:cs="Calibri"/>
          <w:i/>
          <w:iCs/>
          <w:color w:val="000000" w:themeColor="text1"/>
          <w:sz w:val="24"/>
          <w:szCs w:val="24"/>
        </w:rPr>
        <w:t xml:space="preserve"> = 1/R</w:t>
      </w:r>
      <w:r w:rsidRPr="00366F6A">
        <w:rPr>
          <w:rFonts w:ascii="Calibri" w:hAnsi="Calibri" w:cs="Calibri"/>
          <w:i/>
          <w:iCs/>
          <w:color w:val="000000" w:themeColor="text1"/>
          <w:sz w:val="24"/>
          <w:szCs w:val="24"/>
          <w:vertAlign w:val="subscript"/>
        </w:rPr>
        <w:t xml:space="preserve">Ltot </w:t>
      </w:r>
      <w:r w:rsidRPr="00366F6A">
        <w:rPr>
          <w:rFonts w:ascii="Calibri" w:hAnsi="Calibri" w:cs="Calibri"/>
          <w:i/>
          <w:iCs/>
          <w:color w:val="000000" w:themeColor="text1"/>
          <w:sz w:val="24"/>
          <w:szCs w:val="24"/>
        </w:rPr>
        <w:t xml:space="preserve"> - 1/494</w:t>
      </w:r>
      <w:r w:rsidRPr="00366F6A">
        <w:rPr>
          <w:rFonts w:ascii="Calibri" w:hAnsi="Calibri" w:cs="Calibri"/>
          <w:i/>
          <w:iCs/>
          <w:color w:val="000000" w:themeColor="text1"/>
          <w:sz w:val="24"/>
          <w:szCs w:val="24"/>
        </w:rPr>
        <w:tab/>
      </w:r>
      <w:r w:rsidRPr="00366F6A">
        <w:rPr>
          <w:rFonts w:ascii="Calibri" w:hAnsi="Calibri" w:cs="Calibri"/>
          <w:i/>
          <w:iCs/>
          <w:color w:val="000000" w:themeColor="text1"/>
          <w:sz w:val="24"/>
          <w:szCs w:val="24"/>
        </w:rPr>
        <w:tab/>
        <w:t>(</w:t>
      </w:r>
      <w:r w:rsidR="002F2311">
        <w:rPr>
          <w:rFonts w:ascii="Calibri" w:hAnsi="Calibri" w:cs="Calibri"/>
          <w:i/>
          <w:iCs/>
          <w:color w:val="000000" w:themeColor="text1"/>
          <w:sz w:val="24"/>
          <w:szCs w:val="24"/>
        </w:rPr>
        <w:t>3</w:t>
      </w:r>
      <w:r w:rsidRPr="00366F6A">
        <w:rPr>
          <w:rFonts w:ascii="Calibri" w:hAnsi="Calibri" w:cs="Calibri"/>
          <w:i/>
          <w:iCs/>
          <w:color w:val="000000" w:themeColor="text1"/>
          <w:sz w:val="24"/>
          <w:szCs w:val="24"/>
        </w:rPr>
        <w:t>)</w:t>
      </w:r>
    </w:p>
    <w:p w14:paraId="0808AD6B" w14:textId="77777777" w:rsidR="00E92F96" w:rsidRDefault="00E92F96" w:rsidP="002F294C"/>
    <w:p w14:paraId="55AE6FDF" w14:textId="14FE6571" w:rsidR="000C3991" w:rsidRDefault="00F15B84" w:rsidP="002F294C">
      <w:r>
        <w:t>Ref</w:t>
      </w:r>
      <w:r w:rsidR="00B235FC">
        <w:t>e</w:t>
      </w:r>
      <w:r>
        <w:t xml:space="preserve">r to Table 1 </w:t>
      </w:r>
      <w:r w:rsidR="00E92F96">
        <w:t xml:space="preserve"> to set the switches </w:t>
      </w:r>
      <w:r>
        <w:t xml:space="preserve">to the </w:t>
      </w:r>
      <w:r w:rsidR="00B235FC">
        <w:t xml:space="preserve">nearest gain. </w:t>
      </w:r>
    </w:p>
    <w:p w14:paraId="7E864BBB" w14:textId="1E4BC2E6" w:rsidR="00B235FC" w:rsidRDefault="00B235FC" w:rsidP="002F294C">
      <w:r>
        <w:t xml:space="preserve">If </w:t>
      </w:r>
      <w:r w:rsidR="007F74B0">
        <w:t xml:space="preserve">your cartridge </w:t>
      </w:r>
      <w:r w:rsidR="00CB72A3">
        <w:t xml:space="preserve">output </w:t>
      </w:r>
      <w:r w:rsidR="007F74B0">
        <w:t xml:space="preserve">current is less than </w:t>
      </w:r>
      <w:r w:rsidR="00C03DF5">
        <w:t>20 uA</w:t>
      </w:r>
      <w:r w:rsidR="00483046">
        <w:t xml:space="preserve"> as shown in </w:t>
      </w:r>
      <w:r w:rsidR="00407A03">
        <w:t>Step 1 above</w:t>
      </w:r>
      <w:r w:rsidR="00C03DF5">
        <w:t xml:space="preserve">, you </w:t>
      </w:r>
      <w:r w:rsidR="00F863C8">
        <w:t xml:space="preserve">may </w:t>
      </w:r>
      <w:r w:rsidR="00C03DF5">
        <w:t xml:space="preserve">have to use the </w:t>
      </w:r>
      <w:r w:rsidR="00F863C8">
        <w:t>S</w:t>
      </w:r>
      <w:r w:rsidR="00C03DF5">
        <w:t xml:space="preserve">ystem </w:t>
      </w:r>
      <w:r w:rsidR="00F863C8">
        <w:t>G</w:t>
      </w:r>
      <w:r w:rsidR="00C03DF5">
        <w:t xml:space="preserve">ain </w:t>
      </w:r>
      <w:r w:rsidR="00F863C8">
        <w:t>A</w:t>
      </w:r>
      <w:r w:rsidR="00C03DF5">
        <w:t xml:space="preserve">mplifier settings (these are switches </w:t>
      </w:r>
      <w:r w:rsidR="00F863C8">
        <w:t>9 through 12) to raise the overall gain</w:t>
      </w:r>
      <w:r w:rsidR="00407A03">
        <w:t xml:space="preserve"> to an acceptable level</w:t>
      </w:r>
      <w:r w:rsidR="00F863C8">
        <w:t>.</w:t>
      </w:r>
    </w:p>
    <w:p w14:paraId="232D17B5" w14:textId="4ABC0105" w:rsidR="00F863C8" w:rsidRDefault="00F863C8" w:rsidP="002F294C">
      <w:r>
        <w:t xml:space="preserve">Ensure the </w:t>
      </w:r>
      <w:r w:rsidR="00782956">
        <w:t>push button</w:t>
      </w:r>
      <w:r w:rsidR="001F3337">
        <w:t xml:space="preserve"> switch on the rear of the unit it depressed for MC operation.  Again, do NOT make any changes without turning the volume control on your line preamplifier to minimum beforehand.</w:t>
      </w:r>
    </w:p>
    <w:p w14:paraId="297FF95B" w14:textId="2D8DD80C" w:rsidR="001C7877" w:rsidRDefault="001C7877" w:rsidP="002F294C"/>
    <w:p w14:paraId="549DE104" w14:textId="77777777" w:rsidR="002155BB" w:rsidRDefault="002155BB">
      <w:pPr>
        <w:rPr>
          <w:b/>
          <w:bCs/>
        </w:rPr>
      </w:pPr>
      <w:r>
        <w:rPr>
          <w:b/>
          <w:bCs/>
        </w:rPr>
        <w:br w:type="page"/>
      </w:r>
    </w:p>
    <w:p w14:paraId="35A622D8" w14:textId="5D490050" w:rsidR="001C7877" w:rsidRPr="00EE6E58" w:rsidRDefault="001C7877" w:rsidP="002F294C">
      <w:pPr>
        <w:rPr>
          <w:b/>
          <w:bCs/>
        </w:rPr>
      </w:pPr>
      <w:r w:rsidRPr="00EE6E58">
        <w:rPr>
          <w:b/>
          <w:bCs/>
        </w:rPr>
        <w:lastRenderedPageBreak/>
        <w:t>Moving Magnet Inputs</w:t>
      </w:r>
    </w:p>
    <w:p w14:paraId="08DA7274" w14:textId="5FEC696B" w:rsidR="001C7877" w:rsidRDefault="003A32D6" w:rsidP="002F294C">
      <w:r>
        <w:t xml:space="preserve">The only user </w:t>
      </w:r>
      <w:r w:rsidR="0069536A">
        <w:t>adjustments</w:t>
      </w:r>
      <w:r>
        <w:t xml:space="preserve"> available </w:t>
      </w:r>
      <w:r w:rsidR="0069536A">
        <w:t>on the MM stage are the cartridge loading via switches</w:t>
      </w:r>
      <w:r w:rsidR="00516205">
        <w:t xml:space="preserve"> 5 through 8.  Refer to Table 1 for the settings.  For most systems, the optimum setting will be with the switches in the OFF position, </w:t>
      </w:r>
      <w:r w:rsidR="00506B9F">
        <w:t>which will set the load to 47k, recommended for almost all MM cartridges.  However, if you have a test record and an oscilloscope, you can optimize the HF resp</w:t>
      </w:r>
      <w:r w:rsidR="00113177">
        <w:t>onse</w:t>
      </w:r>
      <w:r w:rsidR="00506B9F">
        <w:t xml:space="preserve"> by adjusting the cartridge load.  This will help counteract </w:t>
      </w:r>
      <w:r w:rsidR="004A72C8">
        <w:t>HF peaking which can arise in some combinations of load capacitance due to cabling and</w:t>
      </w:r>
      <w:r w:rsidR="00731E2F">
        <w:t>, as a separate and unrelated mechanism,</w:t>
      </w:r>
      <w:r w:rsidR="004A72C8">
        <w:t xml:space="preserve"> </w:t>
      </w:r>
      <w:r w:rsidR="00C969C2">
        <w:t xml:space="preserve">stylus </w:t>
      </w:r>
      <w:r w:rsidR="004A72C8">
        <w:t>tip resonance</w:t>
      </w:r>
      <w:r w:rsidR="00C969C2">
        <w:t xml:space="preserve">.  If you do not have a test record and an oscilloscope, </w:t>
      </w:r>
      <w:r w:rsidR="00113177">
        <w:t>it is recommended you experiment and simply set the switches to the most pleasing sound.</w:t>
      </w:r>
    </w:p>
    <w:p w14:paraId="50062AA9" w14:textId="0CA79590" w:rsidR="006849E0" w:rsidRDefault="006849E0" w:rsidP="002F294C"/>
    <w:p w14:paraId="21C6B09F" w14:textId="4A70F47B" w:rsidR="00C2470F" w:rsidRDefault="00C2470F" w:rsidP="002F294C"/>
    <w:p w14:paraId="66385241" w14:textId="77777777" w:rsidR="00037EC4" w:rsidRDefault="00037EC4" w:rsidP="002F294C"/>
    <w:p w14:paraId="2F19AE76" w14:textId="4186E1CC" w:rsidR="00CD6234" w:rsidRDefault="00CD6234">
      <w:r>
        <w:br w:type="page"/>
      </w:r>
    </w:p>
    <w:p w14:paraId="6E911AEF" w14:textId="665C8D36" w:rsidR="002F294C" w:rsidRDefault="002F294C" w:rsidP="002F294C"/>
    <w:p w14:paraId="0FE6C131" w14:textId="228E2A4D" w:rsidR="00CD6234" w:rsidRDefault="00CD6234" w:rsidP="002F294C"/>
    <w:p w14:paraId="42F999F9" w14:textId="77777777" w:rsidR="00CD6234" w:rsidRDefault="00CD6234" w:rsidP="002F294C"/>
    <w:p w14:paraId="54CA3876" w14:textId="026F90F3" w:rsidR="002155BB" w:rsidRDefault="00E45958">
      <w:r>
        <w:rPr>
          <w:noProof/>
        </w:rPr>
        <mc:AlternateContent>
          <mc:Choice Requires="wps">
            <w:drawing>
              <wp:anchor distT="0" distB="0" distL="114300" distR="114300" simplePos="0" relativeHeight="251662336" behindDoc="1" locked="0" layoutInCell="1" allowOverlap="1" wp14:anchorId="49D3EFAF" wp14:editId="56629A6F">
                <wp:simplePos x="0" y="0"/>
                <wp:positionH relativeFrom="column">
                  <wp:posOffset>2818130</wp:posOffset>
                </wp:positionH>
                <wp:positionV relativeFrom="paragraph">
                  <wp:posOffset>5998845</wp:posOffset>
                </wp:positionV>
                <wp:extent cx="3190875" cy="457200"/>
                <wp:effectExtent l="0" t="4762" r="4762" b="4763"/>
                <wp:wrapTight wrapText="bothSides">
                  <wp:wrapPolygon edited="0">
                    <wp:start x="21632" y="225"/>
                    <wp:lineTo x="97" y="225"/>
                    <wp:lineTo x="97" y="20925"/>
                    <wp:lineTo x="21632" y="20925"/>
                    <wp:lineTo x="21632" y="225"/>
                  </wp:wrapPolygon>
                </wp:wrapTight>
                <wp:docPr id="3" name="Text Box 3"/>
                <wp:cNvGraphicFramePr/>
                <a:graphic xmlns:a="http://schemas.openxmlformats.org/drawingml/2006/main">
                  <a:graphicData uri="http://schemas.microsoft.com/office/word/2010/wordprocessingShape">
                    <wps:wsp>
                      <wps:cNvSpPr txBox="1"/>
                      <wps:spPr>
                        <a:xfrm rot="16200000">
                          <a:off x="0" y="0"/>
                          <a:ext cx="3190875" cy="457200"/>
                        </a:xfrm>
                        <a:prstGeom prst="rect">
                          <a:avLst/>
                        </a:prstGeom>
                        <a:solidFill>
                          <a:prstClr val="white"/>
                        </a:solidFill>
                        <a:ln>
                          <a:noFill/>
                        </a:ln>
                      </wps:spPr>
                      <wps:txbx>
                        <w:txbxContent>
                          <w:p w14:paraId="3DC15828" w14:textId="5EF05E56" w:rsidR="002A67D7" w:rsidRPr="005C42A1" w:rsidRDefault="002A67D7" w:rsidP="002A67D7">
                            <w:pPr>
                              <w:pStyle w:val="Caption"/>
                              <w:rPr>
                                <w:noProof/>
                              </w:rPr>
                            </w:pPr>
                            <w:r>
                              <w:t xml:space="preserve">Table </w:t>
                            </w:r>
                            <w:r w:rsidR="0021312B">
                              <w:fldChar w:fldCharType="begin"/>
                            </w:r>
                            <w:r w:rsidR="0021312B">
                              <w:instrText xml:space="preserve"> SEQ T</w:instrText>
                            </w:r>
                            <w:r w:rsidR="0021312B">
                              <w:instrText xml:space="preserve">able \* ARABIC </w:instrText>
                            </w:r>
                            <w:r w:rsidR="0021312B">
                              <w:fldChar w:fldCharType="separate"/>
                            </w:r>
                            <w:r w:rsidR="00241CC6">
                              <w:rPr>
                                <w:noProof/>
                              </w:rPr>
                              <w:t>1</w:t>
                            </w:r>
                            <w:r w:rsidR="0021312B">
                              <w:rPr>
                                <w:noProof/>
                              </w:rPr>
                              <w:fldChar w:fldCharType="end"/>
                            </w:r>
                            <w:r>
                              <w:t xml:space="preserve"> - Loading and Gain Set-up Switch Settings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9D3EFAF" id="_x0000_t202" coordsize="21600,21600" o:spt="202" path="m,l,21600r21600,l21600,xe">
                <v:stroke joinstyle="miter"/>
                <v:path gradientshapeok="t" o:connecttype="rect"/>
              </v:shapetype>
              <v:shape id="Text Box 3" o:spid="_x0000_s1026" type="#_x0000_t202" style="position:absolute;margin-left:221.9pt;margin-top:472.35pt;width:251.25pt;height:36pt;rotation:-90;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" stroked="f">
                <v:textbox inset="0,0,0,0">
                  <w:txbxContent>
                    <w:p w14:paraId="3DC15828" w14:textId="5EF05E56" w:rsidR="002A67D7" w:rsidRPr="005C42A1" w:rsidRDefault="002A67D7" w:rsidP="002A67D7">
                      <w:pPr>
                        <w:pStyle w:val="Caption"/>
                        <w:rPr>
                          <w:noProof/>
                        </w:rPr>
                      </w:pPr>
                      <w:r>
                        <w:t xml:space="preserve">Table </w:t>
                      </w:r>
                      <w:fldSimple w:instr=" SEQ Table \* ARABIC ">
                        <w:r w:rsidR="00241CC6">
                          <w:rPr>
                            <w:noProof/>
                          </w:rPr>
                          <w:t>1</w:t>
                        </w:r>
                      </w:fldSimple>
                      <w:r>
                        <w:t xml:space="preserve"> - Loading and Gain Set-up Switch Settings</w:t>
                      </w:r>
                    </w:p>
                  </w:txbxContent>
                </v:textbox>
                <w10:wrap type="tight"/>
              </v:shape>
            </w:pict>
          </mc:Fallback>
        </mc:AlternateContent>
      </w:r>
      <w:r w:rsidRPr="00CD6234">
        <w:rPr>
          <w:noProof/>
        </w:rPr>
        <w:drawing>
          <wp:anchor distT="0" distB="0" distL="114300" distR="114300" simplePos="0" relativeHeight="251658240" behindDoc="1" locked="0" layoutInCell="1" allowOverlap="1" wp14:anchorId="7883E4F1" wp14:editId="1273DA85">
            <wp:simplePos x="0" y="0"/>
            <wp:positionH relativeFrom="column">
              <wp:posOffset>-1957705</wp:posOffset>
            </wp:positionH>
            <wp:positionV relativeFrom="paragraph">
              <wp:posOffset>2008505</wp:posOffset>
            </wp:positionV>
            <wp:extent cx="8784590" cy="3063240"/>
            <wp:effectExtent l="3175" t="0" r="635" b="635"/>
            <wp:wrapTight wrapText="bothSides">
              <wp:wrapPolygon edited="0">
                <wp:start x="21592" y="-22"/>
                <wp:lineTo x="45" y="-22"/>
                <wp:lineTo x="45" y="21470"/>
                <wp:lineTo x="21592" y="21470"/>
                <wp:lineTo x="21592" y="-2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6200000">
                      <a:off x="0" y="0"/>
                      <a:ext cx="8784590" cy="30632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155BB">
        <w:br w:type="page"/>
      </w:r>
    </w:p>
    <w:p w14:paraId="25B53899" w14:textId="77777777" w:rsidR="002155BB" w:rsidRDefault="002155BB" w:rsidP="002F294C"/>
    <w:p w14:paraId="34490725" w14:textId="77777777" w:rsidR="002155BB" w:rsidRPr="002155BB" w:rsidRDefault="002155BB" w:rsidP="002155BB">
      <w:pPr>
        <w:rPr>
          <w:b/>
          <w:bCs/>
        </w:rPr>
      </w:pPr>
      <w:r w:rsidRPr="002155BB">
        <w:rPr>
          <w:b/>
          <w:bCs/>
        </w:rPr>
        <w:t>Ground Lifter (GL)</w:t>
      </w:r>
    </w:p>
    <w:p w14:paraId="70A3EDCE" w14:textId="77777777" w:rsidR="002155BB" w:rsidRDefault="002155BB" w:rsidP="002155BB">
      <w:r>
        <w:t xml:space="preserve">Ensure your turntable ground wire is securely attached to the ‘turntable Ground’ thumbscrew located in the top left-hand side of the rear panel. For most set-ups, the GL should be in the DOWN position so that the GL is bypassed and the X-Altra chassis and PCB 0V are shorted together. In some rare cases, you may need to operate the system with the switch in the UP position so that the chassis is earthed (safety grounded) but the 0V on the PCB floats at +- 0.6V. To test which is the best position, simply turn the volume up and then switch the GL between the two positions, selecting the quietest position with the least hum as the correct operating mode for your system set-up. </w:t>
      </w:r>
    </w:p>
    <w:p w14:paraId="5BE6F018" w14:textId="77777777" w:rsidR="002155BB" w:rsidRPr="002155BB" w:rsidRDefault="002155BB" w:rsidP="002155BB">
      <w:pPr>
        <w:rPr>
          <w:b/>
          <w:bCs/>
        </w:rPr>
      </w:pPr>
      <w:r w:rsidRPr="002155BB">
        <w:rPr>
          <w:b/>
          <w:bCs/>
        </w:rPr>
        <w:t>Rumble Filter</w:t>
      </w:r>
    </w:p>
    <w:p w14:paraId="4595B717" w14:textId="0CD41832" w:rsidR="002155BB" w:rsidRDefault="002155BB" w:rsidP="002155BB">
      <w:r>
        <w:t>When switched to the ‘Out’ position, the rumble filter attenuates any noise below 20 Hz (-40 dB/decade). If you listen to classical music, you may hear a very low acoustic rumble on some recordings.  In this case, switch thee rumble filter to the ‘In’ position, which will attenuate any noise below 45 Hz (-40 dB/decade).</w:t>
      </w:r>
    </w:p>
    <w:p w14:paraId="1B9DB630" w14:textId="77777777" w:rsidR="002155BB" w:rsidRDefault="002155BB" w:rsidP="002155BB"/>
    <w:p w14:paraId="0C631832" w14:textId="77777777" w:rsidR="002155BB" w:rsidRPr="002155BB" w:rsidRDefault="002155BB" w:rsidP="002155BB">
      <w:pPr>
        <w:jc w:val="center"/>
        <w:rPr>
          <w:b/>
          <w:bCs/>
        </w:rPr>
      </w:pPr>
      <w:r w:rsidRPr="002155BB">
        <w:rPr>
          <w:b/>
          <w:bCs/>
        </w:rPr>
        <w:t>Never operate the unit without the correct 3 pin IEC cable and never use a ground lifter plug to defeat the chassis earthing (safety ground).</w:t>
      </w:r>
    </w:p>
    <w:p w14:paraId="50A3F7F3" w14:textId="77777777" w:rsidR="002155BB" w:rsidRPr="002155BB" w:rsidRDefault="002155BB" w:rsidP="002155BB">
      <w:pPr>
        <w:jc w:val="center"/>
        <w:rPr>
          <w:b/>
          <w:bCs/>
        </w:rPr>
      </w:pPr>
    </w:p>
    <w:p w14:paraId="3D6C118D" w14:textId="3668F36E" w:rsidR="002155BB" w:rsidRDefault="002155BB" w:rsidP="002155BB">
      <w:pPr>
        <w:jc w:val="center"/>
        <w:rPr>
          <w:b/>
          <w:bCs/>
        </w:rPr>
      </w:pPr>
      <w:r w:rsidRPr="002155BB">
        <w:rPr>
          <w:b/>
          <w:bCs/>
        </w:rPr>
        <w:t>Only use the correct fuse to protect the unit.  The correct fuse is a 50 mA ‘T’ type fuse.</w:t>
      </w:r>
    </w:p>
    <w:p w14:paraId="734F9C93" w14:textId="50369688" w:rsidR="00363350" w:rsidRDefault="00363350" w:rsidP="002155BB">
      <w:pPr>
        <w:jc w:val="center"/>
        <w:rPr>
          <w:b/>
          <w:bCs/>
        </w:rPr>
      </w:pPr>
    </w:p>
    <w:p w14:paraId="5939C53C" w14:textId="7AA3233D" w:rsidR="00363350" w:rsidRPr="002155BB" w:rsidRDefault="00363350" w:rsidP="002155BB">
      <w:pPr>
        <w:jc w:val="center"/>
        <w:rPr>
          <w:b/>
          <w:bCs/>
        </w:rPr>
      </w:pPr>
      <w:r>
        <w:rPr>
          <w:b/>
          <w:bCs/>
        </w:rPr>
        <w:t>Do not operate the unit once completed and assembled without the top cover.</w:t>
      </w:r>
    </w:p>
    <w:p w14:paraId="3F2621E7" w14:textId="326ABACE" w:rsidR="002F294C" w:rsidRDefault="002F294C" w:rsidP="002F294C"/>
    <w:sectPr w:rsidR="002F294C" w:rsidSect="00CD6234">
      <w:headerReference w:type="default" r:id="rId9"/>
      <w:footerReference w:type="default" r:id="rId10"/>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5FBCB7" w14:textId="77777777" w:rsidR="0021312B" w:rsidRDefault="0021312B" w:rsidP="005E3E59">
      <w:pPr>
        <w:spacing w:after="0" w:line="240" w:lineRule="auto"/>
      </w:pPr>
      <w:r>
        <w:separator/>
      </w:r>
    </w:p>
  </w:endnote>
  <w:endnote w:type="continuationSeparator" w:id="0">
    <w:p w14:paraId="291E731D" w14:textId="77777777" w:rsidR="0021312B" w:rsidRDefault="0021312B" w:rsidP="005E3E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68265403"/>
      <w:docPartObj>
        <w:docPartGallery w:val="Page Numbers (Bottom of Page)"/>
        <w:docPartUnique/>
      </w:docPartObj>
    </w:sdtPr>
    <w:sdtEndPr>
      <w:rPr>
        <w:color w:val="7F7F7F" w:themeColor="background1" w:themeShade="7F"/>
        <w:spacing w:val="60"/>
      </w:rPr>
    </w:sdtEndPr>
    <w:sdtContent>
      <w:p w14:paraId="40C8B4C2" w14:textId="05F52635" w:rsidR="00E45958" w:rsidRDefault="00E45958">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2530504D" w14:textId="77777777" w:rsidR="00E45958" w:rsidRDefault="00E459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8C4B30" w14:textId="77777777" w:rsidR="0021312B" w:rsidRDefault="0021312B" w:rsidP="005E3E59">
      <w:pPr>
        <w:spacing w:after="0" w:line="240" w:lineRule="auto"/>
      </w:pPr>
      <w:r>
        <w:separator/>
      </w:r>
    </w:p>
  </w:footnote>
  <w:footnote w:type="continuationSeparator" w:id="0">
    <w:p w14:paraId="78BA672B" w14:textId="77777777" w:rsidR="0021312B" w:rsidRDefault="0021312B" w:rsidP="005E3E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3861BF" w14:textId="497C5DD6" w:rsidR="005E3E59" w:rsidRDefault="005E3E59" w:rsidP="00EA1B59">
    <w:pPr>
      <w:pBdr>
        <w:left w:val="single" w:sz="12" w:space="11" w:color="4472C4" w:themeColor="accent1"/>
      </w:pBdr>
      <w:tabs>
        <w:tab w:val="left" w:pos="3620"/>
        <w:tab w:val="left" w:pos="3964"/>
      </w:tabs>
      <w:spacing w:after="0"/>
      <w:jc w:val="right"/>
      <w:rPr>
        <w:rFonts w:asciiTheme="majorHAnsi" w:eastAsiaTheme="majorEastAsia" w:hAnsiTheme="majorHAnsi" w:cstheme="majorBidi"/>
        <w:color w:val="2F5496" w:themeColor="accent1" w:themeShade="BF"/>
        <w:sz w:val="26"/>
        <w:szCs w:val="26"/>
      </w:rPr>
    </w:pPr>
    <w:r>
      <w:rPr>
        <w:rFonts w:asciiTheme="majorHAnsi" w:eastAsiaTheme="majorEastAsia" w:hAnsiTheme="majorHAnsi" w:cstheme="majorBidi"/>
        <w:color w:val="2F5496" w:themeColor="accent1" w:themeShade="BF"/>
        <w:sz w:val="26"/>
        <w:szCs w:val="26"/>
      </w:rPr>
      <w:t>X-Altra MC/MM Phono Preamplifier User Instructions</w:t>
    </w:r>
  </w:p>
  <w:p w14:paraId="11DDFE49" w14:textId="77777777" w:rsidR="005E3E59" w:rsidRDefault="005E3E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292E5C"/>
    <w:multiLevelType w:val="hybridMultilevel"/>
    <w:tmpl w:val="ABBE1E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94C"/>
    <w:rsid w:val="00037EC4"/>
    <w:rsid w:val="0007120A"/>
    <w:rsid w:val="000C3991"/>
    <w:rsid w:val="000D2756"/>
    <w:rsid w:val="00113177"/>
    <w:rsid w:val="00156FDF"/>
    <w:rsid w:val="00165134"/>
    <w:rsid w:val="001C7877"/>
    <w:rsid w:val="001F3337"/>
    <w:rsid w:val="0021312B"/>
    <w:rsid w:val="002155BB"/>
    <w:rsid w:val="00241CC6"/>
    <w:rsid w:val="00243B97"/>
    <w:rsid w:val="002A67D7"/>
    <w:rsid w:val="002F2311"/>
    <w:rsid w:val="002F294C"/>
    <w:rsid w:val="00363350"/>
    <w:rsid w:val="003A32D6"/>
    <w:rsid w:val="00407A03"/>
    <w:rsid w:val="00463EB4"/>
    <w:rsid w:val="00483046"/>
    <w:rsid w:val="004A72C8"/>
    <w:rsid w:val="00506B9F"/>
    <w:rsid w:val="00516205"/>
    <w:rsid w:val="00560F72"/>
    <w:rsid w:val="00580D19"/>
    <w:rsid w:val="005837C3"/>
    <w:rsid w:val="005E3E59"/>
    <w:rsid w:val="00661726"/>
    <w:rsid w:val="006849E0"/>
    <w:rsid w:val="0069536A"/>
    <w:rsid w:val="00730CCF"/>
    <w:rsid w:val="00731E2F"/>
    <w:rsid w:val="00782956"/>
    <w:rsid w:val="007C739D"/>
    <w:rsid w:val="007F74B0"/>
    <w:rsid w:val="0089387F"/>
    <w:rsid w:val="008E5880"/>
    <w:rsid w:val="008F2700"/>
    <w:rsid w:val="00927B76"/>
    <w:rsid w:val="00990F8C"/>
    <w:rsid w:val="00A72166"/>
    <w:rsid w:val="00AF273F"/>
    <w:rsid w:val="00B235FC"/>
    <w:rsid w:val="00BA7F55"/>
    <w:rsid w:val="00C03DF5"/>
    <w:rsid w:val="00C2470F"/>
    <w:rsid w:val="00C45E3E"/>
    <w:rsid w:val="00C969C2"/>
    <w:rsid w:val="00CB062A"/>
    <w:rsid w:val="00CB72A3"/>
    <w:rsid w:val="00CD6234"/>
    <w:rsid w:val="00D913E9"/>
    <w:rsid w:val="00E45958"/>
    <w:rsid w:val="00E537F3"/>
    <w:rsid w:val="00E92F96"/>
    <w:rsid w:val="00EA1B59"/>
    <w:rsid w:val="00ED07C5"/>
    <w:rsid w:val="00EE3429"/>
    <w:rsid w:val="00EE6E58"/>
    <w:rsid w:val="00F15B84"/>
    <w:rsid w:val="00F65616"/>
    <w:rsid w:val="00F863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43E30"/>
  <w15:chartTrackingRefBased/>
  <w15:docId w15:val="{97BC37CB-CAF0-446A-B4E2-C3A3AEDF0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294C"/>
    <w:pPr>
      <w:ind w:left="720"/>
      <w:contextualSpacing/>
    </w:pPr>
  </w:style>
  <w:style w:type="paragraph" w:styleId="Caption">
    <w:name w:val="caption"/>
    <w:basedOn w:val="Normal"/>
    <w:next w:val="Normal"/>
    <w:uiPriority w:val="35"/>
    <w:unhideWhenUsed/>
    <w:qFormat/>
    <w:rsid w:val="00CD6234"/>
    <w:pPr>
      <w:spacing w:after="200" w:line="240" w:lineRule="auto"/>
    </w:pPr>
    <w:rPr>
      <w:i/>
      <w:iCs/>
      <w:color w:val="44546A" w:themeColor="text2"/>
      <w:sz w:val="18"/>
      <w:szCs w:val="18"/>
    </w:rPr>
  </w:style>
  <w:style w:type="paragraph" w:styleId="Header">
    <w:name w:val="header"/>
    <w:basedOn w:val="Normal"/>
    <w:link w:val="HeaderChar"/>
    <w:uiPriority w:val="99"/>
    <w:unhideWhenUsed/>
    <w:rsid w:val="005E3E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3E59"/>
  </w:style>
  <w:style w:type="paragraph" w:styleId="Footer">
    <w:name w:val="footer"/>
    <w:basedOn w:val="Normal"/>
    <w:link w:val="FooterChar"/>
    <w:uiPriority w:val="99"/>
    <w:unhideWhenUsed/>
    <w:rsid w:val="005E3E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3E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D09F9-9BC5-4380-9495-C07F70B26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586</Words>
  <Characters>3345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AndrewR</dc:creator>
  <cp:keywords/>
  <dc:description/>
  <cp:lastModifiedBy>AndrewR</cp:lastModifiedBy>
  <cp:revision>5</cp:revision>
  <cp:lastPrinted>2020-07-24T15:57:00Z</cp:lastPrinted>
  <dcterms:created xsi:type="dcterms:W3CDTF">2020-07-21T17:25:00Z</dcterms:created>
  <dcterms:modified xsi:type="dcterms:W3CDTF">2020-12-31T14:17:00Z</dcterms:modified>
</cp:coreProperties>
</file>